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CEC3" w14:textId="4A55A8A9" w:rsidR="00AF00BE" w:rsidRDefault="002E2137" w:rsidP="00AF00BE">
      <w:pPr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noProof/>
          <w:snapToGrid/>
          <w:sz w:val="16"/>
          <w:szCs w:val="16"/>
          <w:lang w:val="en-US"/>
        </w:rPr>
        <w:drawing>
          <wp:inline distT="0" distB="0" distL="0" distR="0" wp14:anchorId="0ACB49AF" wp14:editId="1D27F0C3">
            <wp:extent cx="2819400" cy="962025"/>
            <wp:effectExtent l="0" t="0" r="0" b="0"/>
            <wp:docPr id="1" name="Picture 2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B62E" w14:textId="77777777" w:rsidR="00AF00BE" w:rsidRDefault="00AF00BE" w:rsidP="00AF00BE">
      <w:pPr>
        <w:widowControl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  <w:lang w:val="it"/>
        </w:rPr>
        <w:t xml:space="preserve">Questo programma è finanziato dall'Unione Europea </w:t>
      </w:r>
    </w:p>
    <w:p w14:paraId="5905C40C" w14:textId="77777777" w:rsidR="00AF00BE" w:rsidRDefault="00AF00BE" w:rsidP="00AF00BE">
      <w:pPr>
        <w:spacing w:after="360"/>
        <w:jc w:val="center"/>
        <w:rPr>
          <w:b/>
          <w:sz w:val="28"/>
          <w:szCs w:val="28"/>
        </w:rPr>
      </w:pPr>
    </w:p>
    <w:p w14:paraId="4D3EF4AF" w14:textId="77777777" w:rsidR="00AF00BE" w:rsidRDefault="00AF00BE" w:rsidP="00AF00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"/>
        </w:rPr>
        <w:t>Pubblicazione locale per l'invito a presentare proposte</w:t>
      </w:r>
    </w:p>
    <w:p w14:paraId="033DCA86" w14:textId="77777777" w:rsidR="00AF00BE" w:rsidRDefault="00AF00BE" w:rsidP="00AF00BE">
      <w:pPr>
        <w:spacing w:after="0"/>
        <w:jc w:val="center"/>
        <w:rPr>
          <w:b/>
          <w:sz w:val="28"/>
          <w:szCs w:val="28"/>
        </w:rPr>
      </w:pPr>
    </w:p>
    <w:p w14:paraId="33EC4B39" w14:textId="6BBDB819" w:rsidR="00AF00BE" w:rsidRDefault="00AF00BE" w:rsidP="00AF00BE">
      <w:pPr>
        <w:widowControl/>
        <w:spacing w:before="120" w:after="0"/>
        <w:jc w:val="center"/>
        <w:outlineLvl w:val="0"/>
        <w:rPr>
          <w:sz w:val="32"/>
          <w:szCs w:val="32"/>
        </w:rPr>
      </w:pPr>
      <w:r>
        <w:rPr>
          <w:sz w:val="32"/>
          <w:szCs w:val="32"/>
          <w:lang w:val="it"/>
        </w:rPr>
        <w:t>Gemellaggio di città tra Turchia e UE</w:t>
      </w:r>
      <w:r w:rsidR="00A30E0E">
        <w:rPr>
          <w:sz w:val="32"/>
          <w:szCs w:val="32"/>
          <w:lang w:val="it"/>
        </w:rPr>
        <w:t>-</w:t>
      </w:r>
      <w:r>
        <w:rPr>
          <w:sz w:val="32"/>
          <w:szCs w:val="32"/>
          <w:lang w:val="it"/>
        </w:rPr>
        <w:t>II (Gemellaggio per un futuro verde) Grant Scheme (TTGS-II)</w:t>
      </w:r>
    </w:p>
    <w:p w14:paraId="0B0E9B75" w14:textId="77777777" w:rsidR="00AF00BE" w:rsidRDefault="00AF00BE" w:rsidP="00AF00BE">
      <w:pPr>
        <w:widowControl/>
        <w:spacing w:before="120" w:after="0"/>
        <w:jc w:val="center"/>
        <w:outlineLvl w:val="0"/>
        <w:rPr>
          <w:sz w:val="32"/>
          <w:szCs w:val="32"/>
        </w:rPr>
      </w:pPr>
    </w:p>
    <w:p w14:paraId="4A6E9180" w14:textId="3A1C4C54" w:rsidR="00AF00BE" w:rsidRDefault="00AF00BE" w:rsidP="00AF00BE">
      <w:pPr>
        <w:spacing w:before="120" w:after="240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it"/>
        </w:rPr>
        <w:t>TR2020/DG/01/A2-01</w:t>
      </w:r>
    </w:p>
    <w:p w14:paraId="0ED0A59B" w14:textId="653E4089" w:rsidR="00AF00BE" w:rsidRDefault="002D5E6E" w:rsidP="00AF00BE">
      <w:pPr>
        <w:spacing w:before="120" w:after="240"/>
        <w:jc w:val="center"/>
        <w:rPr>
          <w:b/>
          <w:bCs/>
          <w:sz w:val="28"/>
          <w:szCs w:val="28"/>
          <w:lang w:val="en-US"/>
        </w:rPr>
      </w:pPr>
      <w:r w:rsidRPr="000047C4">
        <w:rPr>
          <w:b/>
          <w:sz w:val="28"/>
          <w:szCs w:val="28"/>
          <w:lang w:val="it"/>
        </w:rPr>
        <w:t>EuropeAid</w:t>
      </w:r>
      <w:r w:rsidRPr="00747A62">
        <w:rPr>
          <w:b/>
          <w:sz w:val="28"/>
          <w:szCs w:val="28"/>
          <w:lang w:val="it"/>
        </w:rPr>
        <w:t>/</w:t>
      </w:r>
      <w:r>
        <w:rPr>
          <w:b/>
          <w:sz w:val="28"/>
          <w:szCs w:val="28"/>
          <w:lang w:val="it"/>
        </w:rPr>
        <w:t>173144</w:t>
      </w:r>
      <w:r w:rsidRPr="00747A62">
        <w:rPr>
          <w:b/>
          <w:sz w:val="28"/>
          <w:szCs w:val="28"/>
          <w:lang w:val="it"/>
        </w:rPr>
        <w:t>/</w:t>
      </w:r>
      <w:r>
        <w:rPr>
          <w:b/>
          <w:sz w:val="28"/>
          <w:szCs w:val="28"/>
          <w:lang w:val="it"/>
        </w:rPr>
        <w:t>ID/ACT/TR</w:t>
      </w:r>
    </w:p>
    <w:p w14:paraId="756DF76F" w14:textId="2FA5FDF0" w:rsidR="00AF00BE" w:rsidRDefault="00AF00BE" w:rsidP="00AF00BE">
      <w:pPr>
        <w:spacing w:before="120" w:after="0"/>
        <w:jc w:val="both"/>
        <w:rPr>
          <w:szCs w:val="22"/>
        </w:rPr>
      </w:pPr>
      <w:r>
        <w:rPr>
          <w:szCs w:val="22"/>
          <w:lang w:val="it"/>
        </w:rPr>
        <w:t xml:space="preserve">L'unità centrale Finanze e contratti per conto della Repubblica di Turchia sta cercando proposte da attuare in Turchia con l'assistenza finanziaria </w:t>
      </w:r>
      <w:r w:rsidR="003B1D12">
        <w:rPr>
          <w:szCs w:val="22"/>
          <w:lang w:val="it"/>
        </w:rPr>
        <w:t>del programma d'azione annuale per la Turchia per l'anno 2020 nell'ambito dello strumento di assistenza preadesione</w:t>
      </w:r>
      <w:r>
        <w:rPr>
          <w:lang w:val="it"/>
        </w:rPr>
        <w:t xml:space="preserve"> </w:t>
      </w:r>
      <w:r>
        <w:rPr>
          <w:szCs w:val="22"/>
          <w:lang w:val="it"/>
        </w:rPr>
        <w:t xml:space="preserve"> II (IPA II).</w:t>
      </w:r>
    </w:p>
    <w:p w14:paraId="16BA4C25" w14:textId="0E0B9DA2" w:rsidR="00AF00BE" w:rsidRDefault="00AF00BE" w:rsidP="00AF00BE">
      <w:pPr>
        <w:spacing w:before="120" w:after="0"/>
        <w:jc w:val="both"/>
        <w:rPr>
          <w:szCs w:val="22"/>
        </w:rPr>
      </w:pPr>
      <w:r w:rsidRPr="00811AA8">
        <w:rPr>
          <w:szCs w:val="24"/>
          <w:lang w:val="it"/>
        </w:rPr>
        <w:t>L'invito a presentare proposte mira a</w:t>
      </w:r>
      <w:r w:rsidRPr="003134E3">
        <w:rPr>
          <w:szCs w:val="24"/>
          <w:lang w:val="it"/>
        </w:rPr>
        <w:t xml:space="preserve"> creare strutture sostenibili per stimolare lo scambio tra le amministrazioni locali in Turchia e le autorità locali degli Stati membri dell'UE in settori rilevanti per </w:t>
      </w:r>
      <w:r>
        <w:rPr>
          <w:lang w:val="it"/>
        </w:rPr>
        <w:t xml:space="preserve">le azioni </w:t>
      </w:r>
      <w:r w:rsidR="00F464FA">
        <w:rPr>
          <w:szCs w:val="24"/>
          <w:lang w:val="it"/>
        </w:rPr>
        <w:t>orientate al clima e all'ambiente.</w:t>
      </w:r>
      <w:r>
        <w:rPr>
          <w:lang w:val="it"/>
        </w:rPr>
        <w:t xml:space="preserve"> </w:t>
      </w:r>
      <w:r w:rsidRPr="003134E3">
        <w:rPr>
          <w:szCs w:val="24"/>
          <w:lang w:val="it"/>
        </w:rPr>
        <w:t xml:space="preserve"> </w:t>
      </w:r>
    </w:p>
    <w:p w14:paraId="0407F3CC" w14:textId="633B80C6" w:rsidR="00AF00BE" w:rsidRDefault="00AF00BE" w:rsidP="00AF00BE">
      <w:pPr>
        <w:widowControl/>
        <w:spacing w:before="120" w:after="0"/>
        <w:jc w:val="both"/>
        <w:rPr>
          <w:color w:val="0000FF"/>
          <w:szCs w:val="22"/>
          <w:u w:val="single"/>
          <w:lang w:val="en-US"/>
        </w:rPr>
      </w:pPr>
      <w:r>
        <w:rPr>
          <w:szCs w:val="22"/>
          <w:lang w:val="it"/>
        </w:rPr>
        <w:t xml:space="preserve">Le linee guida complete per i richiedenti la sovvenzione sono disponibili per la consultazione sui seguenti siti Internet: </w:t>
      </w:r>
      <w:hyperlink r:id="rId9" w:history="1">
        <w:r w:rsidRPr="00F07327">
          <w:rPr>
            <w:rStyle w:val="Collegamentoipertestuale"/>
            <w:szCs w:val="22"/>
            <w:lang w:val="it"/>
          </w:rPr>
          <w:t>https://webgate.ec.europa.eu/europeaid/online-services/index.cfm?do=publi.welcome</w:t>
        </w:r>
      </w:hyperlink>
      <w:r>
        <w:rPr>
          <w:sz w:val="22"/>
          <w:szCs w:val="22"/>
          <w:lang w:val="it"/>
        </w:rPr>
        <w:t xml:space="preserve">, </w:t>
      </w:r>
      <w:r>
        <w:rPr>
          <w:lang w:val="it"/>
        </w:rPr>
        <w:t xml:space="preserve"> </w:t>
      </w:r>
      <w:hyperlink r:id="rId10" w:history="1">
        <w:r>
          <w:rPr>
            <w:rStyle w:val="Collegamentoipertestuale"/>
            <w:szCs w:val="22"/>
            <w:lang w:val="it"/>
          </w:rPr>
          <w:t>http://www.cfcu.gov.tr</w:t>
        </w:r>
      </w:hyperlink>
      <w:r w:rsidR="00585011">
        <w:rPr>
          <w:sz w:val="22"/>
          <w:szCs w:val="22"/>
          <w:lang w:val="it"/>
        </w:rPr>
        <w:t xml:space="preserve">, </w:t>
      </w:r>
      <w:r>
        <w:rPr>
          <w:lang w:val="it"/>
        </w:rPr>
        <w:t xml:space="preserve"> </w:t>
      </w:r>
      <w:hyperlink r:id="rId11" w:history="1">
        <w:r w:rsidR="00585011" w:rsidRPr="00305C42">
          <w:rPr>
            <w:rStyle w:val="Collegamentoipertestuale"/>
            <w:sz w:val="22"/>
            <w:szCs w:val="22"/>
            <w:lang w:val="it"/>
          </w:rPr>
          <w:t>https://www.tbb.gov.tr</w:t>
        </w:r>
      </w:hyperlink>
      <w:r>
        <w:rPr>
          <w:lang w:val="it"/>
        </w:rPr>
        <w:t xml:space="preserve"> </w:t>
      </w:r>
      <w:r>
        <w:rPr>
          <w:szCs w:val="22"/>
          <w:lang w:val="it"/>
        </w:rPr>
        <w:t xml:space="preserve"> e </w:t>
      </w:r>
      <w:r>
        <w:rPr>
          <w:lang w:val="it"/>
        </w:rPr>
        <w:t xml:space="preserve"> </w:t>
      </w:r>
      <w:hyperlink r:id="rId12" w:history="1">
        <w:r>
          <w:rPr>
            <w:rStyle w:val="Collegamentoipertestuale"/>
            <w:szCs w:val="22"/>
            <w:lang w:val="it"/>
          </w:rPr>
          <w:t>http://www.ab.gov.tr</w:t>
        </w:r>
      </w:hyperlink>
      <w:r>
        <w:rPr>
          <w:color w:val="0000FF"/>
          <w:szCs w:val="22"/>
          <w:u w:val="single"/>
          <w:lang w:val="it"/>
        </w:rPr>
        <w:t>.</w:t>
      </w:r>
    </w:p>
    <w:p w14:paraId="4020901B" w14:textId="1AD0A76A" w:rsidR="00AF00BE" w:rsidRDefault="00AF00BE" w:rsidP="00AF00BE">
      <w:pPr>
        <w:spacing w:before="120" w:after="0"/>
        <w:jc w:val="both"/>
        <w:rPr>
          <w:szCs w:val="22"/>
        </w:rPr>
      </w:pPr>
      <w:r>
        <w:rPr>
          <w:szCs w:val="22"/>
          <w:lang w:val="it"/>
        </w:rPr>
        <w:t xml:space="preserve">Il termine ultimo per la presentazione delle proposte è </w:t>
      </w:r>
      <w:r w:rsidR="0027491D">
        <w:rPr>
          <w:b/>
          <w:szCs w:val="22"/>
          <w:lang w:val="it"/>
        </w:rPr>
        <w:t>01</w:t>
      </w:r>
      <w:r w:rsidR="007F1476">
        <w:rPr>
          <w:b/>
          <w:szCs w:val="22"/>
          <w:lang w:val="it"/>
        </w:rPr>
        <w:t>.</w:t>
      </w:r>
      <w:r>
        <w:rPr>
          <w:lang w:val="it"/>
        </w:rPr>
        <w:t xml:space="preserve"> </w:t>
      </w:r>
      <w:r w:rsidR="002D5E6E">
        <w:rPr>
          <w:b/>
          <w:szCs w:val="22"/>
          <w:lang w:val="it"/>
        </w:rPr>
        <w:t>0</w:t>
      </w:r>
      <w:r w:rsidR="0027491D">
        <w:rPr>
          <w:b/>
          <w:szCs w:val="22"/>
          <w:lang w:val="it"/>
        </w:rPr>
        <w:t>3</w:t>
      </w:r>
      <w:r w:rsidR="007F1476">
        <w:rPr>
          <w:b/>
          <w:szCs w:val="22"/>
          <w:lang w:val="it"/>
        </w:rPr>
        <w:t>.202</w:t>
      </w:r>
      <w:r w:rsidR="002D5E6E">
        <w:rPr>
          <w:b/>
          <w:szCs w:val="22"/>
          <w:lang w:val="it"/>
        </w:rPr>
        <w:t>2</w:t>
      </w:r>
      <w:r>
        <w:rPr>
          <w:lang w:val="it"/>
        </w:rPr>
        <w:t xml:space="preserve"> alle</w:t>
      </w:r>
      <w:r>
        <w:rPr>
          <w:b/>
          <w:szCs w:val="22"/>
          <w:lang w:val="it"/>
        </w:rPr>
        <w:t xml:space="preserve"> 17:00 </w:t>
      </w:r>
      <w:r>
        <w:rPr>
          <w:lang w:val="it"/>
        </w:rPr>
        <w:t xml:space="preserve">  </w:t>
      </w:r>
      <w:r>
        <w:rPr>
          <w:szCs w:val="22"/>
          <w:lang w:val="it"/>
        </w:rPr>
        <w:t xml:space="preserve"> (ora locale).</w:t>
      </w:r>
    </w:p>
    <w:p w14:paraId="3C454216" w14:textId="7AF07278" w:rsidR="00AF00BE" w:rsidRPr="00893CE3" w:rsidRDefault="00AF00BE" w:rsidP="00AF00BE">
      <w:pPr>
        <w:spacing w:before="120" w:after="0"/>
        <w:jc w:val="both"/>
        <w:rPr>
          <w:szCs w:val="22"/>
          <w:lang w:val="en-US"/>
        </w:rPr>
      </w:pPr>
      <w:r>
        <w:rPr>
          <w:szCs w:val="22"/>
          <w:lang w:val="it"/>
        </w:rPr>
        <w:t>Si terrà una o più riunioni informative sul presente invito a presentare proposte. Per la data o le date esatte e il luogo o i luoghi delle riunioni informative, si prega di seguire il sito web della CFCU</w:t>
      </w:r>
      <w:r w:rsidR="00585011">
        <w:rPr>
          <w:szCs w:val="22"/>
          <w:lang w:val="it"/>
        </w:rPr>
        <w:t xml:space="preserve">all'http://www.cfcu.gov.tr, il sito web dell'Unione dei Comuni della Turchia all'https://www.tbb.gov.tr </w:t>
      </w:r>
      <w:r>
        <w:rPr>
          <w:lang w:val="it"/>
        </w:rPr>
        <w:t xml:space="preserve"> </w:t>
      </w:r>
      <w:hyperlink r:id="rId13" w:history="1"/>
      <w:r>
        <w:rPr>
          <w:lang w:val="it"/>
        </w:rPr>
        <w:t xml:space="preserve"> </w:t>
      </w:r>
      <w:r>
        <w:rPr>
          <w:szCs w:val="22"/>
          <w:lang w:val="it"/>
        </w:rPr>
        <w:t xml:space="preserve"> e </w:t>
      </w:r>
      <w:r>
        <w:rPr>
          <w:lang w:val="it"/>
        </w:rPr>
        <w:t xml:space="preserve"> il sito web della Direzione per gli Affari europei del </w:t>
      </w:r>
      <w:hyperlink r:id="rId14" w:history="1"/>
      <w:r>
        <w:rPr>
          <w:lang w:val="it"/>
        </w:rPr>
        <w:t xml:space="preserve"> </w:t>
      </w:r>
      <w:r>
        <w:rPr>
          <w:snapToGrid/>
          <w:kern w:val="1"/>
          <w:szCs w:val="22"/>
          <w:lang w:val="it"/>
        </w:rPr>
        <w:t>Ministero degli Affari Esteri</w:t>
      </w:r>
      <w:r>
        <w:rPr>
          <w:lang w:val="it"/>
        </w:rPr>
        <w:t xml:space="preserve"> </w:t>
      </w:r>
      <w:r w:rsidRPr="00FF0E95">
        <w:rPr>
          <w:lang w:val="it"/>
        </w:rPr>
        <w:t xml:space="preserve"> all'http://www.ab.gov.tr. </w:t>
      </w:r>
      <w:r>
        <w:rPr>
          <w:lang w:val="it"/>
        </w:rPr>
        <w:t xml:space="preserve"> </w:t>
      </w:r>
      <w:hyperlink r:id="rId15" w:history="1"/>
    </w:p>
    <w:p w14:paraId="48051D82" w14:textId="77777777" w:rsidR="00AF00BE" w:rsidRDefault="00AF00BE" w:rsidP="00AF00BE">
      <w:pPr>
        <w:spacing w:before="120" w:after="0"/>
        <w:jc w:val="both"/>
        <w:rPr>
          <w:szCs w:val="22"/>
        </w:rPr>
      </w:pPr>
    </w:p>
    <w:p w14:paraId="0749E410" w14:textId="77777777" w:rsidR="00AF00BE" w:rsidRPr="00BD20BA" w:rsidRDefault="00AF00BE" w:rsidP="00AF00BE"/>
    <w:p w14:paraId="3B856743" w14:textId="51768192" w:rsidR="00161D3A" w:rsidRPr="00AF00BE" w:rsidRDefault="00161D3A" w:rsidP="00AF00BE"/>
    <w:sectPr w:rsidR="00161D3A" w:rsidRPr="00AF00BE" w:rsidSect="002D316D">
      <w:headerReference w:type="default" r:id="rId16"/>
      <w:footerReference w:type="default" r:id="rId17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17BC" w14:textId="77777777" w:rsidR="00BF2F0E" w:rsidRPr="006937E9" w:rsidRDefault="00BF2F0E">
      <w:r w:rsidRPr="006937E9">
        <w:rPr>
          <w:lang w:val="it"/>
        </w:rPr>
        <w:separator/>
      </w:r>
    </w:p>
  </w:endnote>
  <w:endnote w:type="continuationSeparator" w:id="0">
    <w:p w14:paraId="01C8EAFD" w14:textId="77777777" w:rsidR="00BF2F0E" w:rsidRPr="006937E9" w:rsidRDefault="00BF2F0E">
      <w:r w:rsidRPr="006937E9"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762" w14:textId="70BCC2F3" w:rsidR="002D316D" w:rsidRPr="006937E9" w:rsidRDefault="0076002B" w:rsidP="00F71533">
    <w:pPr>
      <w:pStyle w:val="Pidipagina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Numeropagina"/>
        <w:sz w:val="18"/>
        <w:szCs w:val="18"/>
      </w:rPr>
    </w:pPr>
    <w:r>
      <w:rPr>
        <w:b/>
        <w:sz w:val="18"/>
        <w:lang w:val="it"/>
      </w:rPr>
      <w:t>Agosto</w:t>
    </w:r>
    <w:r w:rsidR="00344894">
      <w:rPr>
        <w:b/>
        <w:sz w:val="18"/>
        <w:lang w:val="it"/>
      </w:rPr>
      <w:t xml:space="preserve"> 20</w:t>
    </w:r>
    <w:r>
      <w:rPr>
        <w:b/>
        <w:sz w:val="18"/>
        <w:lang w:val="it"/>
      </w:rPr>
      <w:t>20</w:t>
    </w:r>
    <w:r w:rsidR="002D316D" w:rsidRPr="006937E9">
      <w:rPr>
        <w:b/>
        <w:sz w:val="18"/>
        <w:szCs w:val="18"/>
        <w:lang w:val="it"/>
      </w:rPr>
      <w:tab/>
    </w:r>
    <w:r w:rsidR="002D316D" w:rsidRPr="006937E9">
      <w:rPr>
        <w:rStyle w:val="Numeropagina"/>
        <w:sz w:val="18"/>
        <w:szCs w:val="18"/>
        <w:lang w:val="it"/>
      </w:rPr>
      <w:t xml:space="preserve">Pagina </w:t>
    </w:r>
    <w:r w:rsidR="002D316D" w:rsidRPr="006937E9">
      <w:rPr>
        <w:rStyle w:val="Numeropagina"/>
        <w:sz w:val="18"/>
        <w:szCs w:val="18"/>
        <w:lang w:val="it"/>
      </w:rPr>
      <w:fldChar w:fldCharType="begin"/>
    </w:r>
    <w:r w:rsidR="002D316D" w:rsidRPr="006937E9">
      <w:rPr>
        <w:rStyle w:val="Numeropagina"/>
        <w:sz w:val="18"/>
        <w:szCs w:val="18"/>
        <w:lang w:val="it"/>
      </w:rPr>
      <w:instrText xml:space="preserve"> PAGE </w:instrText>
    </w:r>
    <w:r w:rsidR="002D316D" w:rsidRPr="006937E9">
      <w:rPr>
        <w:rStyle w:val="Numeropagina"/>
        <w:sz w:val="18"/>
        <w:szCs w:val="18"/>
        <w:lang w:val="it"/>
      </w:rPr>
      <w:fldChar w:fldCharType="separate"/>
    </w:r>
    <w:r w:rsidR="0027491D">
      <w:rPr>
        <w:rStyle w:val="Numeropagina"/>
        <w:noProof/>
        <w:sz w:val="18"/>
        <w:szCs w:val="18"/>
        <w:lang w:val="it"/>
      </w:rPr>
      <w:t>1</w:t>
    </w:r>
    <w:r w:rsidR="002D316D" w:rsidRPr="006937E9">
      <w:rPr>
        <w:rStyle w:val="Numeropagina"/>
        <w:sz w:val="18"/>
        <w:szCs w:val="18"/>
        <w:lang w:val="it"/>
      </w:rPr>
      <w:fldChar w:fldCharType="end"/>
    </w:r>
    <w:r w:rsidR="002D316D" w:rsidRPr="006937E9">
      <w:rPr>
        <w:rStyle w:val="Numeropagina"/>
        <w:sz w:val="18"/>
        <w:szCs w:val="18"/>
        <w:lang w:val="it"/>
      </w:rPr>
      <w:t xml:space="preserve"> di </w:t>
    </w:r>
    <w:r w:rsidR="002D316D" w:rsidRPr="006937E9">
      <w:rPr>
        <w:rStyle w:val="Numeropagina"/>
        <w:sz w:val="18"/>
        <w:szCs w:val="18"/>
        <w:lang w:val="it"/>
      </w:rPr>
      <w:fldChar w:fldCharType="begin"/>
    </w:r>
    <w:r w:rsidR="002D316D" w:rsidRPr="006937E9">
      <w:rPr>
        <w:rStyle w:val="Numeropagina"/>
        <w:sz w:val="18"/>
        <w:szCs w:val="18"/>
        <w:lang w:val="it"/>
      </w:rPr>
      <w:instrText xml:space="preserve"> NUMPAGES </w:instrText>
    </w:r>
    <w:r w:rsidR="002D316D" w:rsidRPr="006937E9">
      <w:rPr>
        <w:rStyle w:val="Numeropagina"/>
        <w:sz w:val="18"/>
        <w:szCs w:val="18"/>
        <w:lang w:val="it"/>
      </w:rPr>
      <w:fldChar w:fldCharType="separate"/>
    </w:r>
    <w:r w:rsidR="0027491D">
      <w:rPr>
        <w:rStyle w:val="Numeropagina"/>
        <w:noProof/>
        <w:sz w:val="18"/>
        <w:szCs w:val="18"/>
        <w:lang w:val="it"/>
      </w:rPr>
      <w:t>1</w:t>
    </w:r>
    <w:r w:rsidR="002D316D" w:rsidRPr="006937E9">
      <w:rPr>
        <w:rStyle w:val="Numeropagina"/>
        <w:sz w:val="18"/>
        <w:szCs w:val="18"/>
        <w:lang w:val="it"/>
      </w:rPr>
      <w:fldChar w:fldCharType="end"/>
    </w:r>
  </w:p>
  <w:p w14:paraId="04E66921" w14:textId="5623E44A" w:rsidR="002D316D" w:rsidRPr="004B0E1A" w:rsidRDefault="00854176" w:rsidP="00F71533">
    <w:pPr>
      <w:pStyle w:val="Pidipagina"/>
      <w:spacing w:before="0" w:after="0"/>
      <w:rPr>
        <w:sz w:val="18"/>
        <w:szCs w:val="18"/>
      </w:rPr>
    </w:pPr>
    <w:r>
      <w:rPr>
        <w:sz w:val="18"/>
        <w:szCs w:val="18"/>
        <w:lang w:val="it"/>
      </w:rPr>
      <w:t>e2_localpub_en.doc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3E15" w14:textId="77777777" w:rsidR="00BF2F0E" w:rsidRPr="006937E9" w:rsidRDefault="00BF2F0E">
      <w:r w:rsidRPr="006937E9">
        <w:rPr>
          <w:lang w:val="it"/>
        </w:rPr>
        <w:separator/>
      </w:r>
    </w:p>
  </w:footnote>
  <w:footnote w:type="continuationSeparator" w:id="0">
    <w:p w14:paraId="558587F7" w14:textId="77777777" w:rsidR="00BF2F0E" w:rsidRPr="006937E9" w:rsidRDefault="00BF2F0E">
      <w:r w:rsidRPr="006937E9"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E467" w14:textId="77777777" w:rsidR="002D316D" w:rsidRPr="006937E9" w:rsidRDefault="002D316D">
    <w:pPr>
      <w:pStyle w:val="Intestazione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51E02"/>
    <w:rsid w:val="0005352A"/>
    <w:rsid w:val="0008458B"/>
    <w:rsid w:val="000A2711"/>
    <w:rsid w:val="000C6442"/>
    <w:rsid w:val="000D46E8"/>
    <w:rsid w:val="000E0D83"/>
    <w:rsid w:val="000F07B4"/>
    <w:rsid w:val="00132267"/>
    <w:rsid w:val="00134214"/>
    <w:rsid w:val="0013489B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1F3A5F"/>
    <w:rsid w:val="00224E9D"/>
    <w:rsid w:val="00240496"/>
    <w:rsid w:val="0024699B"/>
    <w:rsid w:val="00273158"/>
    <w:rsid w:val="0027491D"/>
    <w:rsid w:val="00286C8B"/>
    <w:rsid w:val="002D316D"/>
    <w:rsid w:val="002D5E6E"/>
    <w:rsid w:val="002E2137"/>
    <w:rsid w:val="002F682C"/>
    <w:rsid w:val="00316E0E"/>
    <w:rsid w:val="00324ED2"/>
    <w:rsid w:val="003309EE"/>
    <w:rsid w:val="003414FB"/>
    <w:rsid w:val="00344894"/>
    <w:rsid w:val="0034525C"/>
    <w:rsid w:val="00394850"/>
    <w:rsid w:val="003B1D12"/>
    <w:rsid w:val="003D3155"/>
    <w:rsid w:val="003D79E6"/>
    <w:rsid w:val="003E2DD2"/>
    <w:rsid w:val="003F7B0B"/>
    <w:rsid w:val="00413226"/>
    <w:rsid w:val="00422BFF"/>
    <w:rsid w:val="0042641F"/>
    <w:rsid w:val="0046684B"/>
    <w:rsid w:val="00473DA8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65384"/>
    <w:rsid w:val="00585011"/>
    <w:rsid w:val="005A509E"/>
    <w:rsid w:val="005B08F9"/>
    <w:rsid w:val="005B116B"/>
    <w:rsid w:val="005B57F3"/>
    <w:rsid w:val="005B63C0"/>
    <w:rsid w:val="005D21C9"/>
    <w:rsid w:val="005F2592"/>
    <w:rsid w:val="00600A21"/>
    <w:rsid w:val="00660ACB"/>
    <w:rsid w:val="0066634F"/>
    <w:rsid w:val="00666468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722817"/>
    <w:rsid w:val="00732ECD"/>
    <w:rsid w:val="0075124B"/>
    <w:rsid w:val="0076002B"/>
    <w:rsid w:val="00765039"/>
    <w:rsid w:val="007F1476"/>
    <w:rsid w:val="00840018"/>
    <w:rsid w:val="00847E32"/>
    <w:rsid w:val="00850D11"/>
    <w:rsid w:val="00854176"/>
    <w:rsid w:val="00873770"/>
    <w:rsid w:val="008758F2"/>
    <w:rsid w:val="008B4C02"/>
    <w:rsid w:val="008D118E"/>
    <w:rsid w:val="00912764"/>
    <w:rsid w:val="00964A0A"/>
    <w:rsid w:val="00965DA2"/>
    <w:rsid w:val="00976240"/>
    <w:rsid w:val="00984A28"/>
    <w:rsid w:val="00995039"/>
    <w:rsid w:val="009A3C94"/>
    <w:rsid w:val="009D0BED"/>
    <w:rsid w:val="00A00A47"/>
    <w:rsid w:val="00A04250"/>
    <w:rsid w:val="00A30E0E"/>
    <w:rsid w:val="00A724A6"/>
    <w:rsid w:val="00A911D0"/>
    <w:rsid w:val="00A925DD"/>
    <w:rsid w:val="00A93C3C"/>
    <w:rsid w:val="00AA0D22"/>
    <w:rsid w:val="00AC312E"/>
    <w:rsid w:val="00AE6224"/>
    <w:rsid w:val="00AF00BE"/>
    <w:rsid w:val="00B05AD2"/>
    <w:rsid w:val="00B06A3B"/>
    <w:rsid w:val="00B60AC8"/>
    <w:rsid w:val="00B62ABF"/>
    <w:rsid w:val="00B8529C"/>
    <w:rsid w:val="00B93E3F"/>
    <w:rsid w:val="00BA2F71"/>
    <w:rsid w:val="00BA3DA0"/>
    <w:rsid w:val="00BF05A4"/>
    <w:rsid w:val="00BF2F0E"/>
    <w:rsid w:val="00C015BA"/>
    <w:rsid w:val="00C1004E"/>
    <w:rsid w:val="00C15E97"/>
    <w:rsid w:val="00C45D5C"/>
    <w:rsid w:val="00C715C7"/>
    <w:rsid w:val="00C769BA"/>
    <w:rsid w:val="00C76E47"/>
    <w:rsid w:val="00C96024"/>
    <w:rsid w:val="00CA3D81"/>
    <w:rsid w:val="00CB4CDA"/>
    <w:rsid w:val="00CE6EFE"/>
    <w:rsid w:val="00CF7F4F"/>
    <w:rsid w:val="00D1556F"/>
    <w:rsid w:val="00D21235"/>
    <w:rsid w:val="00D26C76"/>
    <w:rsid w:val="00D30D71"/>
    <w:rsid w:val="00D85FF2"/>
    <w:rsid w:val="00D97E94"/>
    <w:rsid w:val="00DF6349"/>
    <w:rsid w:val="00DF6FFF"/>
    <w:rsid w:val="00E028B1"/>
    <w:rsid w:val="00E02EFE"/>
    <w:rsid w:val="00E11AE6"/>
    <w:rsid w:val="00E71FC7"/>
    <w:rsid w:val="00E72202"/>
    <w:rsid w:val="00E7406D"/>
    <w:rsid w:val="00E85C39"/>
    <w:rsid w:val="00E96EDE"/>
    <w:rsid w:val="00EE0EE2"/>
    <w:rsid w:val="00EF3523"/>
    <w:rsid w:val="00F0010A"/>
    <w:rsid w:val="00F464FA"/>
    <w:rsid w:val="00F51F84"/>
    <w:rsid w:val="00F71533"/>
    <w:rsid w:val="00F7210C"/>
    <w:rsid w:val="00F74EA6"/>
    <w:rsid w:val="00F7521D"/>
    <w:rsid w:val="00F92983"/>
    <w:rsid w:val="00F93567"/>
    <w:rsid w:val="00FA7AC6"/>
    <w:rsid w:val="00FD5640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E8B66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before="100" w:after="100"/>
    </w:pPr>
    <w:rPr>
      <w:snapToGrid w:val="0"/>
      <w:sz w:val="24"/>
      <w:lang w:val="en-GB"/>
    </w:rPr>
  </w:style>
  <w:style w:type="paragraph" w:styleId="Titolo1">
    <w:name w:val="heading 1"/>
    <w:basedOn w:val="Normale"/>
    <w:next w:val="Normale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Titolo2">
    <w:name w:val="heading 2"/>
    <w:basedOn w:val="Normale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Titolo3">
    <w:name w:val="heading 3"/>
    <w:basedOn w:val="Normale"/>
    <w:next w:val="Normale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Titolo4">
    <w:name w:val="heading 4"/>
    <w:basedOn w:val="Normale"/>
    <w:next w:val="Normale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initionTerm">
    <w:name w:val="Definition Term"/>
    <w:basedOn w:val="Normale"/>
    <w:next w:val="DefinitionList"/>
    <w:pPr>
      <w:spacing w:before="0" w:after="0"/>
    </w:pPr>
  </w:style>
  <w:style w:type="paragraph" w:customStyle="1" w:styleId="DefinitionList">
    <w:name w:val="Definition List"/>
    <w:basedOn w:val="Normale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e"/>
    <w:next w:val="Normal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e"/>
    <w:next w:val="Normale"/>
    <w:pPr>
      <w:keepNext/>
      <w:outlineLvl w:val="2"/>
    </w:pPr>
    <w:rPr>
      <w:b/>
      <w:sz w:val="36"/>
    </w:rPr>
  </w:style>
  <w:style w:type="paragraph" w:customStyle="1" w:styleId="H3">
    <w:name w:val="H3"/>
    <w:basedOn w:val="Normale"/>
    <w:next w:val="Normale"/>
    <w:pPr>
      <w:keepNext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outlineLvl w:val="4"/>
    </w:pPr>
    <w:rPr>
      <w:b/>
    </w:rPr>
  </w:style>
  <w:style w:type="paragraph" w:customStyle="1" w:styleId="H5">
    <w:name w:val="H5"/>
    <w:basedOn w:val="Normale"/>
    <w:next w:val="Normale"/>
    <w:pPr>
      <w:keepNext/>
      <w:outlineLvl w:val="5"/>
    </w:pPr>
    <w:rPr>
      <w:b/>
      <w:sz w:val="20"/>
    </w:rPr>
  </w:style>
  <w:style w:type="paragraph" w:customStyle="1" w:styleId="H6">
    <w:name w:val="H6"/>
    <w:basedOn w:val="Normale"/>
    <w:next w:val="Normal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e"/>
    <w:next w:val="Normale"/>
    <w:pPr>
      <w:spacing w:before="0" w:after="0"/>
    </w:pPr>
    <w:rPr>
      <w:i/>
    </w:rPr>
  </w:style>
  <w:style w:type="paragraph" w:customStyle="1" w:styleId="Blockquote">
    <w:name w:val="Blockquote"/>
    <w:basedOn w:val="Normale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qFormat/>
    <w:rPr>
      <w:i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Finemodulo-z">
    <w:name w:val="HTML Bottom of Form"/>
    <w:next w:val="Normale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Iniziomodulo-z">
    <w:name w:val="HTML Top of Form"/>
    <w:next w:val="Normale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F6FFF"/>
  </w:style>
  <w:style w:type="paragraph" w:styleId="Testofumetto">
    <w:name w:val="Balloon Text"/>
    <w:basedOn w:val="Normale"/>
    <w:semiHidden/>
    <w:rsid w:val="00D2123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161D3A"/>
    <w:pPr>
      <w:widowControl/>
      <w:spacing w:before="0" w:after="0"/>
    </w:pPr>
    <w:rPr>
      <w:snapToGrid/>
      <w:sz w:val="20"/>
    </w:rPr>
  </w:style>
  <w:style w:type="character" w:styleId="Rimandonotaapidipagina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e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Puntoelenco">
    <w:name w:val="List Bullet"/>
    <w:basedOn w:val="Normale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Numeroelenco">
    <w:name w:val="List Number"/>
    <w:basedOn w:val="Normale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Sommario1">
    <w:name w:val="toc 1"/>
    <w:basedOn w:val="Normale"/>
    <w:next w:val="Normale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e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e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e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e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Grigliatabella">
    <w:name w:val="Table Grid"/>
    <w:basedOn w:val="Tabellanormale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imandocommento">
    <w:name w:val="annotation reference"/>
    <w:semiHidden/>
    <w:rsid w:val="00CB4CDA"/>
    <w:rPr>
      <w:sz w:val="16"/>
      <w:szCs w:val="16"/>
    </w:rPr>
  </w:style>
  <w:style w:type="paragraph" w:styleId="Testocommento">
    <w:name w:val="annotation text"/>
    <w:basedOn w:val="Normale"/>
    <w:semiHidden/>
    <w:rsid w:val="00CB4CD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CB4CDA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93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bb.gov.t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.gov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bb.gov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.gov.tr" TargetMode="External"/><Relationship Id="rId10" Type="http://schemas.openxmlformats.org/officeDocument/2006/relationships/hyperlink" Target="http://www.cfcu.gov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uropeaid/online-services/index.cfm?do=publi.welcome" TargetMode="External"/><Relationship Id="rId14" Type="http://schemas.openxmlformats.org/officeDocument/2006/relationships/hyperlink" Target="http://www.cfcu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D9F6-799C-4FC1-8E76-F5DA5824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1921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roberto ciompi</cp:lastModifiedBy>
  <cp:revision>1</cp:revision>
  <cp:lastPrinted>2003-05-07T10:51:00Z</cp:lastPrinted>
  <dcterms:created xsi:type="dcterms:W3CDTF">2021-09-13T12:02:00Z</dcterms:created>
  <dcterms:modified xsi:type="dcterms:W3CDTF">2022-01-07T18:06:00Z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